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384" w:rsidRPr="00AA727D" w:rsidRDefault="00A30384" w:rsidP="00A30384">
      <w:pPr>
        <w:pStyle w:val="CRCoverPage"/>
        <w:tabs>
          <w:tab w:val="right" w:pos="9639"/>
        </w:tabs>
        <w:spacing w:after="0"/>
        <w:rPr>
          <w:b/>
          <w:i/>
          <w:noProof/>
          <w:sz w:val="24"/>
          <w:szCs w:val="24"/>
        </w:rPr>
      </w:pPr>
      <w:r>
        <w:rPr>
          <w:rFonts w:hint="eastAsia"/>
          <w:b/>
          <w:noProof/>
          <w:sz w:val="24"/>
          <w:lang w:eastAsia="zh-TW"/>
        </w:rPr>
        <w:t>3</w:t>
      </w:r>
      <w:r>
        <w:rPr>
          <w:b/>
          <w:noProof/>
          <w:sz w:val="24"/>
        </w:rPr>
        <w:t>GPP TSG-</w:t>
      </w:r>
      <w:r>
        <w:rPr>
          <w:rFonts w:hint="eastAsia"/>
          <w:b/>
          <w:noProof/>
          <w:sz w:val="24"/>
          <w:lang w:eastAsia="zh-TW"/>
        </w:rPr>
        <w:t>RAN WG1</w:t>
      </w:r>
      <w:r>
        <w:rPr>
          <w:b/>
          <w:noProof/>
          <w:sz w:val="24"/>
        </w:rPr>
        <w:t xml:space="preserve"> Meeting #</w:t>
      </w:r>
      <w:r>
        <w:rPr>
          <w:rFonts w:hint="eastAsia"/>
          <w:b/>
          <w:noProof/>
          <w:sz w:val="24"/>
          <w:lang w:eastAsia="zh-TW"/>
        </w:rPr>
        <w:t>90</w:t>
      </w:r>
      <w:r>
        <w:rPr>
          <w:b/>
          <w:i/>
          <w:noProof/>
          <w:sz w:val="24"/>
          <w:lang w:eastAsia="zh-TW"/>
        </w:rPr>
        <w:t xml:space="preserve"> </w:t>
      </w:r>
      <w:r>
        <w:rPr>
          <w:b/>
          <w:i/>
          <w:noProof/>
          <w:sz w:val="28"/>
          <w:lang w:eastAsia="zh-TW"/>
        </w:rPr>
        <w:tab/>
      </w:r>
      <w:r w:rsidRPr="005A166F">
        <w:rPr>
          <w:rFonts w:cs="Arial"/>
          <w:b/>
          <w:i/>
          <w:sz w:val="24"/>
          <w:szCs w:val="24"/>
          <w:lang w:eastAsia="zh-TW"/>
        </w:rPr>
        <w:t>R1-1</w:t>
      </w:r>
      <w:r>
        <w:rPr>
          <w:rFonts w:cs="Arial" w:hint="eastAsia"/>
          <w:b/>
          <w:i/>
          <w:sz w:val="24"/>
          <w:szCs w:val="24"/>
          <w:lang w:eastAsia="zh-TW"/>
        </w:rPr>
        <w:t>7</w:t>
      </w:r>
      <w:r w:rsidR="006C3A86">
        <w:rPr>
          <w:rFonts w:cs="Arial" w:hint="eastAsia"/>
          <w:b/>
          <w:i/>
          <w:sz w:val="24"/>
          <w:szCs w:val="24"/>
          <w:lang w:eastAsia="zh-TW"/>
        </w:rPr>
        <w:t>14356</w:t>
      </w:r>
    </w:p>
    <w:p w:rsidR="00A30384" w:rsidRPr="004724AF" w:rsidRDefault="00A30384" w:rsidP="00A30384">
      <w:pPr>
        <w:pStyle w:val="3GPPHeader"/>
        <w:spacing w:afterLines="50" w:after="120"/>
        <w:rPr>
          <w:lang w:val="pt-BR"/>
        </w:rPr>
      </w:pPr>
      <w:r>
        <w:rPr>
          <w:rFonts w:ascii="Arial" w:hAnsi="Arial" w:hint="eastAsia"/>
          <w:bCs/>
          <w:noProof/>
          <w:lang w:eastAsia="zh-TW"/>
        </w:rPr>
        <w:t>Prague</w:t>
      </w:r>
      <w:r w:rsidRPr="00FB20F2">
        <w:rPr>
          <w:rFonts w:ascii="Arial" w:hAnsi="Arial"/>
          <w:bCs/>
          <w:noProof/>
          <w:lang w:eastAsia="zh-TW"/>
        </w:rPr>
        <w:t xml:space="preserve">, </w:t>
      </w:r>
      <w:r w:rsidRPr="00A30384">
        <w:rPr>
          <w:rFonts w:ascii="Arial" w:hAnsi="Arial"/>
          <w:bCs/>
          <w:noProof/>
          <w:lang w:eastAsia="zh-TW"/>
        </w:rPr>
        <w:t>Czech</w:t>
      </w:r>
      <w:r w:rsidRPr="00FB20F2">
        <w:rPr>
          <w:rFonts w:ascii="Arial" w:hAnsi="Arial"/>
          <w:bCs/>
          <w:noProof/>
          <w:lang w:eastAsia="zh-TW"/>
        </w:rPr>
        <w:t xml:space="preserve"> </w:t>
      </w:r>
      <w:r>
        <w:rPr>
          <w:rFonts w:ascii="Arial" w:hAnsi="Arial" w:hint="eastAsia"/>
          <w:bCs/>
          <w:noProof/>
          <w:lang w:eastAsia="zh-TW"/>
        </w:rPr>
        <w:t>21st</w:t>
      </w:r>
      <w:r w:rsidRPr="00FB20F2">
        <w:rPr>
          <w:rFonts w:ascii="Arial" w:hAnsi="Arial" w:hint="eastAsia"/>
          <w:bCs/>
          <w:noProof/>
          <w:lang w:eastAsia="zh-TW"/>
        </w:rPr>
        <w:t xml:space="preserve"> </w:t>
      </w:r>
      <w:r w:rsidRPr="00FB20F2">
        <w:rPr>
          <w:rFonts w:ascii="Arial" w:hAnsi="Arial"/>
          <w:bCs/>
          <w:noProof/>
          <w:lang w:eastAsia="zh-TW"/>
        </w:rPr>
        <w:t xml:space="preserve">– </w:t>
      </w:r>
      <w:r>
        <w:rPr>
          <w:rFonts w:ascii="Arial" w:hAnsi="Arial" w:hint="eastAsia"/>
          <w:bCs/>
          <w:noProof/>
          <w:lang w:eastAsia="zh-TW"/>
        </w:rPr>
        <w:t>25</w:t>
      </w:r>
      <w:r w:rsidRPr="00FB20F2">
        <w:rPr>
          <w:rFonts w:ascii="Arial" w:hAnsi="Arial" w:hint="eastAsia"/>
          <w:bCs/>
          <w:noProof/>
          <w:lang w:eastAsia="zh-TW"/>
        </w:rPr>
        <w:t>th</w:t>
      </w:r>
      <w:r w:rsidRPr="00FB20F2">
        <w:rPr>
          <w:rFonts w:ascii="Arial" w:hAnsi="Arial"/>
          <w:bCs/>
          <w:noProof/>
          <w:lang w:eastAsia="zh-TW"/>
        </w:rPr>
        <w:t xml:space="preserve"> </w:t>
      </w:r>
      <w:r>
        <w:rPr>
          <w:rFonts w:ascii="Arial" w:hAnsi="Arial" w:hint="eastAsia"/>
          <w:bCs/>
          <w:noProof/>
          <w:lang w:eastAsia="zh-TW"/>
        </w:rPr>
        <w:t>August</w:t>
      </w:r>
      <w:r w:rsidRPr="00FB20F2">
        <w:rPr>
          <w:rFonts w:ascii="Arial" w:hAnsi="Arial"/>
          <w:bCs/>
          <w:noProof/>
          <w:lang w:eastAsia="zh-TW"/>
        </w:rPr>
        <w:t xml:space="preserve"> 201</w:t>
      </w:r>
      <w:r w:rsidRPr="00FB20F2">
        <w:rPr>
          <w:rFonts w:ascii="Arial" w:hAnsi="Arial" w:hint="eastAsia"/>
          <w:bCs/>
          <w:noProof/>
          <w:lang w:eastAsia="zh-TW"/>
        </w:rPr>
        <w:t>7</w:t>
      </w:r>
    </w:p>
    <w:p w:rsidR="00A30384" w:rsidRPr="00166217" w:rsidRDefault="00A30384" w:rsidP="00A30384">
      <w:pPr>
        <w:pStyle w:val="3GPPHeader"/>
        <w:spacing w:afterLines="50" w:after="12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FA363E">
        <w:rPr>
          <w:rFonts w:ascii="Arial" w:hAnsi="Arial" w:cs="Arial" w:hint="eastAsia"/>
          <w:sz w:val="22"/>
          <w:szCs w:val="22"/>
          <w:lang w:val="pt-BR" w:eastAsia="zh-TW"/>
        </w:rPr>
        <w:t xml:space="preserve">6.1.3.1.4.3 </w:t>
      </w:r>
    </w:p>
    <w:p w:rsidR="00A30384" w:rsidRPr="00166217" w:rsidRDefault="00A30384" w:rsidP="00A30384">
      <w:pPr>
        <w:pStyle w:val="3GPPHeader"/>
        <w:spacing w:afterLines="50" w:after="12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r>
      <w:proofErr w:type="spellStart"/>
      <w:r w:rsidRPr="00166217">
        <w:rPr>
          <w:rFonts w:ascii="Arial" w:hAnsi="Arial" w:cs="Arial"/>
          <w:sz w:val="22"/>
          <w:szCs w:val="22"/>
          <w:lang w:val="en-US" w:eastAsia="zh-TW"/>
        </w:rPr>
        <w:t>ASUSTeK</w:t>
      </w:r>
      <w:proofErr w:type="spellEnd"/>
    </w:p>
    <w:p w:rsidR="00A30384" w:rsidRPr="00166217" w:rsidRDefault="00A30384" w:rsidP="00A30384">
      <w:pPr>
        <w:pStyle w:val="3GPPHeader"/>
        <w:spacing w:afterLines="50" w:after="12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hint="eastAsia"/>
          <w:sz w:val="22"/>
          <w:szCs w:val="22"/>
          <w:lang w:val="en-US" w:eastAsia="zh-TW"/>
        </w:rPr>
        <w:t xml:space="preserve">Discussion on </w:t>
      </w:r>
      <w:r w:rsidR="00CB54B9">
        <w:rPr>
          <w:rFonts w:ascii="Arial" w:hAnsi="Arial" w:cs="Arial" w:hint="eastAsia"/>
          <w:sz w:val="22"/>
          <w:szCs w:val="22"/>
          <w:lang w:val="en-US" w:eastAsia="zh-TW"/>
        </w:rPr>
        <w:t>grouping rule for GC PDCCH</w:t>
      </w:r>
    </w:p>
    <w:p w:rsidR="00E47E1D" w:rsidRPr="00166217" w:rsidRDefault="00A30384" w:rsidP="00A30384">
      <w:pPr>
        <w:pStyle w:val="3GPPHeader"/>
        <w:spacing w:afterLines="50" w:after="120"/>
        <w:rPr>
          <w:rFonts w:ascii="Arial" w:hAnsi="Arial" w:cs="Arial"/>
          <w:sz w:val="22"/>
          <w:szCs w:val="22"/>
          <w:lang w:val="en-US"/>
        </w:rPr>
      </w:pPr>
      <w:r w:rsidRPr="00166217">
        <w:rPr>
          <w:rFonts w:ascii="Arial" w:hAnsi="Arial" w:cs="Arial"/>
          <w:sz w:val="22"/>
          <w:szCs w:val="22"/>
          <w:lang w:val="en-US"/>
        </w:rPr>
        <w:t>Document for:</w:t>
      </w:r>
      <w:r w:rsidRPr="00166217">
        <w:rPr>
          <w:rFonts w:ascii="Arial" w:hAnsi="Arial" w:cs="Arial"/>
          <w:sz w:val="22"/>
          <w:szCs w:val="22"/>
          <w:lang w:val="en-US"/>
        </w:rPr>
        <w:tab/>
        <w:t>Discussion</w:t>
      </w:r>
    </w:p>
    <w:p w:rsidR="00E47E1D" w:rsidRPr="008C081A" w:rsidRDefault="00E47E1D" w:rsidP="00E47E1D">
      <w:pPr>
        <w:pStyle w:val="1"/>
        <w:numPr>
          <w:ilvl w:val="0"/>
          <w:numId w:val="1"/>
        </w:numPr>
        <w:spacing w:beforeLines="50" w:before="120" w:afterLines="50" w:after="120"/>
        <w:rPr>
          <w:rFonts w:cs="Arial"/>
          <w:smallCaps/>
          <w:sz w:val="32"/>
          <w:szCs w:val="32"/>
        </w:rPr>
      </w:pPr>
      <w:r w:rsidRPr="008C081A">
        <w:rPr>
          <w:rFonts w:cs="Arial"/>
          <w:smallCaps/>
          <w:sz w:val="32"/>
          <w:szCs w:val="32"/>
        </w:rPr>
        <w:t>Introduction</w:t>
      </w:r>
    </w:p>
    <w:p w:rsidR="00E47E1D" w:rsidRDefault="00291767" w:rsidP="00E47E1D">
      <w:pPr>
        <w:spacing w:beforeLines="50" w:before="120" w:afterLines="50" w:after="120"/>
        <w:jc w:val="both"/>
        <w:rPr>
          <w:sz w:val="22"/>
          <w:szCs w:val="22"/>
        </w:rPr>
      </w:pPr>
      <w:r>
        <w:rPr>
          <w:rFonts w:hint="eastAsia"/>
          <w:sz w:val="22"/>
          <w:szCs w:val="22"/>
        </w:rPr>
        <w:t>In RAN1 #</w:t>
      </w:r>
      <w:proofErr w:type="spellStart"/>
      <w:r>
        <w:rPr>
          <w:rFonts w:hint="eastAsia"/>
          <w:sz w:val="22"/>
          <w:szCs w:val="22"/>
        </w:rPr>
        <w:t>adhoc</w:t>
      </w:r>
      <w:proofErr w:type="spellEnd"/>
      <w:r>
        <w:rPr>
          <w:rFonts w:hint="eastAsia"/>
          <w:sz w:val="22"/>
          <w:szCs w:val="22"/>
        </w:rPr>
        <w:t xml:space="preserve"> meeting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E47E1D" w:rsidRPr="00786F09" w:rsidTr="00722D9F">
        <w:tc>
          <w:tcPr>
            <w:tcW w:w="9695" w:type="dxa"/>
            <w:shd w:val="clear" w:color="auto" w:fill="auto"/>
          </w:tcPr>
          <w:p w:rsidR="00E0412D" w:rsidRPr="00917848" w:rsidRDefault="00E0412D" w:rsidP="00E0412D">
            <w:pPr>
              <w:adjustRightInd/>
              <w:ind w:leftChars="12" w:left="864" w:hanging="840"/>
              <w:textAlignment w:val="auto"/>
              <w:rPr>
                <w:rFonts w:ascii="Times" w:eastAsia="MS Mincho" w:hAnsi="Times"/>
                <w:lang w:eastAsia="ja-JP"/>
              </w:rPr>
            </w:pPr>
            <w:r w:rsidRPr="00917848">
              <w:rPr>
                <w:rFonts w:ascii="Times" w:eastAsia="MS Mincho" w:hAnsi="Times" w:hint="eastAsia"/>
                <w:b/>
                <w:highlight w:val="green"/>
                <w:u w:val="single"/>
                <w:lang w:eastAsia="ja-JP"/>
              </w:rPr>
              <w:t>Agreements:</w:t>
            </w:r>
          </w:p>
          <w:p w:rsidR="00E0412D" w:rsidRPr="00917848" w:rsidRDefault="00E0412D" w:rsidP="00E0412D">
            <w:pPr>
              <w:numPr>
                <w:ilvl w:val="0"/>
                <w:numId w:val="3"/>
              </w:numPr>
              <w:adjustRightInd/>
              <w:jc w:val="both"/>
              <w:textAlignment w:val="auto"/>
              <w:rPr>
                <w:rFonts w:eastAsia="MS Mincho"/>
                <w:lang w:eastAsia="ja-JP"/>
              </w:rPr>
            </w:pPr>
            <w:r w:rsidRPr="00917848">
              <w:rPr>
                <w:rFonts w:eastAsia="MS Mincho"/>
                <w:lang w:eastAsia="ja-JP"/>
              </w:rPr>
              <w:t xml:space="preserve">NR supports a ‘group common PDCCH’ carrying information of e.g. the slot structure. </w:t>
            </w:r>
          </w:p>
          <w:p w:rsidR="00E0412D" w:rsidRPr="00917848" w:rsidRDefault="00E0412D" w:rsidP="00E0412D">
            <w:pPr>
              <w:numPr>
                <w:ilvl w:val="1"/>
                <w:numId w:val="3"/>
              </w:numPr>
              <w:adjustRightInd/>
              <w:jc w:val="both"/>
              <w:textAlignment w:val="auto"/>
              <w:rPr>
                <w:rFonts w:eastAsia="MS Mincho"/>
                <w:lang w:eastAsia="ja-JP"/>
              </w:rPr>
            </w:pPr>
            <w:r w:rsidRPr="00917848">
              <w:rPr>
                <w:rFonts w:eastAsia="MS Mincho"/>
                <w:lang w:eastAsia="ja-JP"/>
              </w:rPr>
              <w:t xml:space="preserve">If the UE does not receive the ‘group common PDCCH’ the UE should be able to receive at least PDCCH in a slot, at least if the </w:t>
            </w:r>
            <w:proofErr w:type="spellStart"/>
            <w:r w:rsidRPr="00917848">
              <w:rPr>
                <w:rFonts w:eastAsia="MS Mincho"/>
                <w:lang w:eastAsia="ja-JP"/>
              </w:rPr>
              <w:t>gNB</w:t>
            </w:r>
            <w:proofErr w:type="spellEnd"/>
            <w:r w:rsidRPr="00917848">
              <w:rPr>
                <w:rFonts w:eastAsia="MS Mincho"/>
                <w:lang w:eastAsia="ja-JP"/>
              </w:rPr>
              <w:t xml:space="preserve"> did not transmit the ‘group common PDCCH’.</w:t>
            </w:r>
          </w:p>
          <w:p w:rsidR="00E0412D" w:rsidRPr="00917848" w:rsidRDefault="00E0412D" w:rsidP="00E0412D">
            <w:pPr>
              <w:numPr>
                <w:ilvl w:val="1"/>
                <w:numId w:val="3"/>
              </w:numPr>
              <w:adjustRightInd/>
              <w:jc w:val="both"/>
              <w:textAlignment w:val="auto"/>
              <w:rPr>
                <w:rFonts w:eastAsia="MS Mincho"/>
                <w:lang w:eastAsia="ja-JP"/>
              </w:rPr>
            </w:pPr>
            <w:r w:rsidRPr="00917848">
              <w:rPr>
                <w:rFonts w:eastAsia="MS Mincho"/>
                <w:lang w:eastAsia="ja-JP"/>
              </w:rPr>
              <w:t>The network will inform through RRC signalling the UE whether to decode the ‘group common PDCCH’ or not</w:t>
            </w:r>
          </w:p>
          <w:p w:rsidR="00E0412D" w:rsidRPr="00917848" w:rsidRDefault="00E0412D" w:rsidP="00E0412D">
            <w:pPr>
              <w:numPr>
                <w:ilvl w:val="1"/>
                <w:numId w:val="3"/>
              </w:numPr>
              <w:adjustRightInd/>
              <w:jc w:val="both"/>
              <w:textAlignment w:val="auto"/>
              <w:rPr>
                <w:rFonts w:eastAsia="MS Mincho"/>
                <w:lang w:eastAsia="ja-JP"/>
              </w:rPr>
            </w:pPr>
            <w:r w:rsidRPr="00917848">
              <w:rPr>
                <w:rFonts w:eastAsia="MS Mincho"/>
                <w:lang w:eastAsia="ja-JP"/>
              </w:rPr>
              <w:t>Common does not necessarily imply common per cell.</w:t>
            </w:r>
          </w:p>
          <w:p w:rsidR="00E0412D" w:rsidRPr="00917848" w:rsidRDefault="00E0412D" w:rsidP="00E0412D">
            <w:pPr>
              <w:numPr>
                <w:ilvl w:val="1"/>
                <w:numId w:val="3"/>
              </w:numPr>
              <w:adjustRightInd/>
              <w:jc w:val="both"/>
              <w:textAlignment w:val="auto"/>
              <w:rPr>
                <w:rFonts w:eastAsia="MS Mincho"/>
                <w:lang w:eastAsia="ja-JP"/>
              </w:rPr>
            </w:pPr>
            <w:r w:rsidRPr="00917848">
              <w:t>Continue the discussion on the detailed content of the ‘group common PDCCH’ including usage for TDD and FDD</w:t>
            </w:r>
          </w:p>
          <w:p w:rsidR="00E47E1D" w:rsidRPr="00847B31" w:rsidRDefault="00E0412D" w:rsidP="00E0412D">
            <w:pPr>
              <w:numPr>
                <w:ilvl w:val="0"/>
                <w:numId w:val="3"/>
              </w:numPr>
              <w:overflowPunct/>
              <w:autoSpaceDE/>
              <w:autoSpaceDN/>
              <w:adjustRightInd/>
              <w:spacing w:after="0"/>
              <w:textAlignment w:val="auto"/>
              <w:rPr>
                <w:sz w:val="22"/>
                <w:szCs w:val="22"/>
              </w:rPr>
            </w:pPr>
            <w:r w:rsidRPr="00917848">
              <w:t>The term ‘group common PDCCH’ refers to a channel (either a PDCCH or a separately designed channel) that carries information intended for the group of UEs.</w:t>
            </w:r>
          </w:p>
          <w:p w:rsidR="00847B31" w:rsidRPr="00917848" w:rsidRDefault="00847B31" w:rsidP="00847B31">
            <w:pPr>
              <w:rPr>
                <w:rFonts w:eastAsia="MS Mincho"/>
                <w:b/>
                <w:u w:val="single"/>
                <w:lang w:eastAsia="ja-JP"/>
              </w:rPr>
            </w:pPr>
            <w:r w:rsidRPr="00917848">
              <w:rPr>
                <w:rFonts w:eastAsia="MS Mincho" w:hint="eastAsia"/>
                <w:b/>
                <w:highlight w:val="green"/>
                <w:u w:val="single"/>
                <w:lang w:eastAsia="ja-JP"/>
              </w:rPr>
              <w:t>Agreements:</w:t>
            </w:r>
          </w:p>
          <w:p w:rsidR="00847B31" w:rsidRPr="00917848" w:rsidRDefault="00847B31" w:rsidP="00847B31">
            <w:pPr>
              <w:numPr>
                <w:ilvl w:val="0"/>
                <w:numId w:val="6"/>
              </w:numPr>
              <w:adjustRightInd/>
              <w:ind w:leftChars="180"/>
              <w:contextualSpacing/>
              <w:textAlignment w:val="auto"/>
              <w:rPr>
                <w:rFonts w:ascii="Times" w:eastAsia="MS Mincho" w:hAnsi="Times"/>
                <w:lang w:eastAsia="ja-JP"/>
              </w:rPr>
            </w:pPr>
            <w:r w:rsidRPr="00917848">
              <w:rPr>
                <w:rFonts w:ascii="Times" w:eastAsia="MS Mincho" w:hAnsi="Times"/>
                <w:lang w:eastAsia="ja-JP"/>
              </w:rPr>
              <w:t>The staring position of downlink data in a slot can be explicitly and dynamically indicated to the UE.</w:t>
            </w:r>
          </w:p>
          <w:p w:rsidR="00847B31" w:rsidRPr="00917848" w:rsidRDefault="00847B31" w:rsidP="00847B31">
            <w:pPr>
              <w:numPr>
                <w:ilvl w:val="1"/>
                <w:numId w:val="6"/>
              </w:numPr>
              <w:adjustRightInd/>
              <w:ind w:leftChars="540"/>
              <w:contextualSpacing/>
              <w:textAlignment w:val="auto"/>
              <w:rPr>
                <w:rFonts w:ascii="Times" w:eastAsia="MS Mincho" w:hAnsi="Times"/>
                <w:lang w:eastAsia="ja-JP"/>
              </w:rPr>
            </w:pPr>
            <w:r w:rsidRPr="00917848">
              <w:rPr>
                <w:rFonts w:ascii="Times" w:eastAsia="MS Mincho" w:hAnsi="Times"/>
                <w:lang w:eastAsia="ja-JP"/>
              </w:rPr>
              <w:t xml:space="preserve">FFS: </w:t>
            </w:r>
            <w:proofErr w:type="spellStart"/>
            <w:r w:rsidRPr="00917848">
              <w:rPr>
                <w:rFonts w:ascii="Times" w:eastAsia="MS Mincho" w:hAnsi="Times"/>
                <w:lang w:eastAsia="ja-JP"/>
              </w:rPr>
              <w:t>signaled</w:t>
            </w:r>
            <w:proofErr w:type="spellEnd"/>
            <w:r w:rsidRPr="00917848">
              <w:rPr>
                <w:rFonts w:ascii="Times" w:eastAsia="MS Mincho" w:hAnsi="Times"/>
                <w:lang w:eastAsia="ja-JP"/>
              </w:rPr>
              <w:t xml:space="preserve"> in the UE-specific DCI and/or a ‘group-common PDCCH’</w:t>
            </w:r>
          </w:p>
          <w:p w:rsidR="00847B31" w:rsidRPr="00786F09" w:rsidRDefault="00847B31" w:rsidP="00A168AB">
            <w:pPr>
              <w:numPr>
                <w:ilvl w:val="1"/>
                <w:numId w:val="6"/>
              </w:numPr>
              <w:adjustRightInd/>
              <w:ind w:leftChars="540"/>
              <w:contextualSpacing/>
              <w:textAlignment w:val="auto"/>
              <w:rPr>
                <w:sz w:val="22"/>
                <w:szCs w:val="22"/>
              </w:rPr>
            </w:pPr>
            <w:r w:rsidRPr="00917848">
              <w:rPr>
                <w:rFonts w:ascii="Times" w:eastAsia="MS Mincho" w:hAnsi="Times"/>
                <w:lang w:eastAsia="ja-JP"/>
              </w:rPr>
              <w:t>FFS: how and with what granularity the unused control resource set(s) can be used for data</w:t>
            </w:r>
          </w:p>
        </w:tc>
      </w:tr>
    </w:tbl>
    <w:p w:rsidR="00020392" w:rsidRPr="00F5620A" w:rsidRDefault="00F5620A" w:rsidP="00E47E1D">
      <w:pPr>
        <w:spacing w:beforeLines="50" w:before="120" w:afterLines="50" w:after="120"/>
        <w:jc w:val="both"/>
        <w:rPr>
          <w:sz w:val="22"/>
          <w:szCs w:val="22"/>
          <w:lang w:val="en-US"/>
        </w:rPr>
      </w:pPr>
      <w:r w:rsidRPr="00F5620A">
        <w:rPr>
          <w:sz w:val="22"/>
          <w:szCs w:val="22"/>
          <w:lang w:val="en-US"/>
        </w:rPr>
        <w:t> In [2], some options to form a group are proposed.</w:t>
      </w:r>
    </w:p>
    <w:tbl>
      <w:tblPr>
        <w:tblStyle w:val="aa"/>
        <w:tblW w:w="0" w:type="auto"/>
        <w:tblLook w:val="04A0" w:firstRow="1" w:lastRow="0" w:firstColumn="1" w:lastColumn="0" w:noHBand="0" w:noVBand="1"/>
      </w:tblPr>
      <w:tblGrid>
        <w:gridCol w:w="9695"/>
      </w:tblGrid>
      <w:tr w:rsidR="00020392" w:rsidTr="00020392">
        <w:tc>
          <w:tcPr>
            <w:tcW w:w="9695" w:type="dxa"/>
          </w:tcPr>
          <w:p w:rsidR="00020392" w:rsidRDefault="00020392" w:rsidP="00020392">
            <w:pPr>
              <w:spacing w:after="0"/>
              <w:rPr>
                <w:lang w:eastAsia="zh-CN"/>
              </w:rPr>
            </w:pPr>
            <w:r>
              <w:rPr>
                <w:lang w:eastAsia="zh-CN"/>
              </w:rPr>
              <w:t xml:space="preserve">Therefore, </w:t>
            </w:r>
            <w:r w:rsidRPr="00020392">
              <w:rPr>
                <w:lang w:eastAsia="zh-CN"/>
              </w:rPr>
              <w:t>slot format related information (SFI) in a slot can be indicated in several ways as follows.</w:t>
            </w:r>
          </w:p>
          <w:p w:rsidR="00020392" w:rsidRPr="006C6490" w:rsidRDefault="00020392" w:rsidP="00020392">
            <w:pPr>
              <w:spacing w:after="0"/>
              <w:ind w:firstLine="420"/>
              <w:rPr>
                <w:lang w:eastAsia="zh-CN"/>
              </w:rPr>
            </w:pPr>
            <w:r w:rsidRPr="006C6490">
              <w:rPr>
                <w:b/>
                <w:lang w:eastAsia="zh-CN"/>
              </w:rPr>
              <w:t>Option 1:</w:t>
            </w:r>
            <w:r w:rsidRPr="006C6490">
              <w:rPr>
                <w:lang w:eastAsia="zh-CN"/>
              </w:rPr>
              <w:t xml:space="preserve"> </w:t>
            </w:r>
            <w:r>
              <w:rPr>
                <w:lang w:eastAsia="zh-CN"/>
              </w:rPr>
              <w:t>on</w:t>
            </w:r>
            <w:r w:rsidRPr="006C6490">
              <w:rPr>
                <w:lang w:eastAsia="zh-CN"/>
              </w:rPr>
              <w:t xml:space="preserve"> a per component carrier basis</w:t>
            </w:r>
          </w:p>
          <w:p w:rsidR="00020392" w:rsidRPr="006C6490" w:rsidRDefault="00020392" w:rsidP="00020392">
            <w:pPr>
              <w:spacing w:after="0"/>
              <w:ind w:firstLine="420"/>
              <w:rPr>
                <w:lang w:eastAsia="zh-CN"/>
              </w:rPr>
            </w:pPr>
            <w:r w:rsidRPr="006C6490">
              <w:rPr>
                <w:b/>
                <w:lang w:eastAsia="zh-CN"/>
              </w:rPr>
              <w:t>Option 2:</w:t>
            </w:r>
            <w:r w:rsidRPr="006C6490">
              <w:rPr>
                <w:lang w:eastAsia="zh-CN"/>
              </w:rPr>
              <w:t xml:space="preserve"> </w:t>
            </w:r>
            <w:r>
              <w:rPr>
                <w:lang w:eastAsia="zh-CN"/>
              </w:rPr>
              <w:t>on</w:t>
            </w:r>
            <w:r w:rsidRPr="006C6490">
              <w:rPr>
                <w:lang w:eastAsia="zh-CN"/>
              </w:rPr>
              <w:t xml:space="preserve"> a per numerology basis</w:t>
            </w:r>
          </w:p>
          <w:p w:rsidR="00020392" w:rsidRPr="00020392" w:rsidRDefault="00020392" w:rsidP="00020392">
            <w:pPr>
              <w:spacing w:after="0"/>
              <w:ind w:firstLine="420"/>
              <w:rPr>
                <w:sz w:val="22"/>
                <w:szCs w:val="22"/>
              </w:rPr>
            </w:pPr>
            <w:r w:rsidRPr="006C6490">
              <w:rPr>
                <w:b/>
                <w:lang w:eastAsia="zh-CN"/>
              </w:rPr>
              <w:t>Option 3:</w:t>
            </w:r>
            <w:r w:rsidRPr="006C6490">
              <w:rPr>
                <w:lang w:eastAsia="zh-CN"/>
              </w:rPr>
              <w:t xml:space="preserve"> </w:t>
            </w:r>
            <w:r>
              <w:rPr>
                <w:lang w:eastAsia="zh-CN"/>
              </w:rPr>
              <w:t>on</w:t>
            </w:r>
            <w:r w:rsidRPr="006C6490">
              <w:rPr>
                <w:lang w:eastAsia="zh-CN"/>
              </w:rPr>
              <w:t xml:space="preserve"> a per bandwidth part basis</w:t>
            </w:r>
          </w:p>
        </w:tc>
      </w:tr>
    </w:tbl>
    <w:p w:rsidR="00E47E1D" w:rsidRDefault="00E47E1D" w:rsidP="00E47E1D">
      <w:pPr>
        <w:spacing w:beforeLines="50" w:before="120" w:afterLines="50" w:after="120"/>
        <w:jc w:val="both"/>
        <w:rPr>
          <w:sz w:val="22"/>
          <w:szCs w:val="22"/>
        </w:rPr>
      </w:pPr>
      <w:r>
        <w:rPr>
          <w:rFonts w:hint="eastAsia"/>
          <w:sz w:val="22"/>
          <w:szCs w:val="22"/>
        </w:rPr>
        <w:t>In this contribution, we discuss about</w:t>
      </w:r>
      <w:r w:rsidR="00E0412D">
        <w:rPr>
          <w:rFonts w:hint="eastAsia"/>
          <w:sz w:val="22"/>
          <w:szCs w:val="22"/>
        </w:rPr>
        <w:t xml:space="preserve"> </w:t>
      </w:r>
      <w:r w:rsidR="0069239E">
        <w:rPr>
          <w:rFonts w:hint="eastAsia"/>
          <w:sz w:val="22"/>
          <w:szCs w:val="22"/>
        </w:rPr>
        <w:t>grouping rule based on different purpose</w:t>
      </w:r>
      <w:r w:rsidR="00A168AB">
        <w:rPr>
          <w:rFonts w:hint="eastAsia"/>
          <w:sz w:val="22"/>
          <w:szCs w:val="22"/>
        </w:rPr>
        <w:t xml:space="preserve"> and </w:t>
      </w:r>
      <w:r w:rsidR="0069239E">
        <w:rPr>
          <w:rFonts w:hint="eastAsia"/>
          <w:sz w:val="22"/>
          <w:szCs w:val="22"/>
        </w:rPr>
        <w:t>corresponding impacts on UE side</w:t>
      </w:r>
      <w:r w:rsidR="00A168AB">
        <w:rPr>
          <w:rFonts w:hint="eastAsia"/>
          <w:sz w:val="22"/>
          <w:szCs w:val="22"/>
        </w:rPr>
        <w:t>.</w:t>
      </w:r>
    </w:p>
    <w:p w:rsidR="00E47E1D" w:rsidRPr="00826AA1" w:rsidRDefault="00E47E1D" w:rsidP="00E47E1D">
      <w:pPr>
        <w:pStyle w:val="1"/>
        <w:numPr>
          <w:ilvl w:val="0"/>
          <w:numId w:val="1"/>
        </w:numPr>
        <w:spacing w:beforeLines="50" w:before="120" w:afterLines="50" w:after="120"/>
        <w:rPr>
          <w:rFonts w:cs="Arial"/>
          <w:smallCaps/>
          <w:sz w:val="32"/>
          <w:szCs w:val="32"/>
        </w:rPr>
      </w:pPr>
      <w:r w:rsidRPr="00557870">
        <w:rPr>
          <w:rFonts w:cs="Arial"/>
          <w:smallCaps/>
          <w:sz w:val="32"/>
          <w:szCs w:val="32"/>
        </w:rPr>
        <w:t>D</w:t>
      </w:r>
      <w:r w:rsidRPr="00826AA1">
        <w:rPr>
          <w:rFonts w:cs="Arial"/>
          <w:smallCaps/>
          <w:sz w:val="32"/>
          <w:szCs w:val="32"/>
        </w:rPr>
        <w:t>iscussion</w:t>
      </w:r>
    </w:p>
    <w:p w:rsidR="00592BBA" w:rsidRDefault="00847B31" w:rsidP="00E47E1D">
      <w:pPr>
        <w:spacing w:beforeLines="50" w:before="120" w:afterLines="50" w:after="120"/>
        <w:jc w:val="both"/>
        <w:rPr>
          <w:bCs/>
          <w:sz w:val="22"/>
          <w:szCs w:val="22"/>
          <w:lang w:val="en-US"/>
        </w:rPr>
      </w:pPr>
      <w:r>
        <w:rPr>
          <w:rFonts w:hint="eastAsia"/>
          <w:sz w:val="22"/>
          <w:szCs w:val="22"/>
          <w:lang w:val="en-US"/>
        </w:rPr>
        <w:t xml:space="preserve">In 5G NR discussion, </w:t>
      </w:r>
      <w:r w:rsidRPr="00847B31">
        <w:rPr>
          <w:rFonts w:hint="eastAsia"/>
          <w:bCs/>
          <w:sz w:val="22"/>
          <w:szCs w:val="22"/>
          <w:lang w:val="en-US"/>
        </w:rPr>
        <w:t>in order to utilize radio resources more efficiently, it</w:t>
      </w:r>
      <w:r w:rsidRPr="00847B31">
        <w:rPr>
          <w:bCs/>
          <w:sz w:val="22"/>
          <w:szCs w:val="22"/>
          <w:lang w:val="en-US"/>
        </w:rPr>
        <w:t>’</w:t>
      </w:r>
      <w:r w:rsidRPr="00847B31">
        <w:rPr>
          <w:rFonts w:hint="eastAsia"/>
          <w:bCs/>
          <w:sz w:val="22"/>
          <w:szCs w:val="22"/>
          <w:lang w:val="en-US"/>
        </w:rPr>
        <w:t>s better to allow NW to adjust transmission direction dynamically based on current DL/UL traffic.</w:t>
      </w:r>
      <w:r>
        <w:rPr>
          <w:rFonts w:hint="eastAsia"/>
          <w:bCs/>
          <w:sz w:val="22"/>
          <w:szCs w:val="22"/>
          <w:lang w:val="en-US"/>
        </w:rPr>
        <w:t xml:space="preserve"> In addition to LTE</w:t>
      </w:r>
      <w:r>
        <w:rPr>
          <w:bCs/>
          <w:sz w:val="22"/>
          <w:szCs w:val="22"/>
          <w:lang w:val="en-US"/>
        </w:rPr>
        <w:t xml:space="preserve"> TDD semi-static uplink-downlink configuration</w:t>
      </w:r>
      <w:r>
        <w:rPr>
          <w:rFonts w:hint="eastAsia"/>
          <w:bCs/>
          <w:sz w:val="22"/>
          <w:szCs w:val="22"/>
          <w:lang w:val="en-US"/>
        </w:rPr>
        <w:t>, NR supports group common PDCCH to indicate SFI.</w:t>
      </w:r>
      <w:r w:rsidR="00D4384F">
        <w:rPr>
          <w:rFonts w:hint="eastAsia"/>
          <w:bCs/>
          <w:sz w:val="22"/>
          <w:szCs w:val="22"/>
          <w:lang w:val="en-US"/>
        </w:rPr>
        <w:t xml:space="preserve"> </w:t>
      </w:r>
      <w:r w:rsidR="005432EE">
        <w:rPr>
          <w:rFonts w:hint="eastAsia"/>
          <w:bCs/>
          <w:sz w:val="22"/>
          <w:szCs w:val="22"/>
          <w:lang w:val="en-US"/>
        </w:rPr>
        <w:t xml:space="preserve">However, how to gather </w:t>
      </w:r>
      <w:r w:rsidR="00163FB4">
        <w:rPr>
          <w:rFonts w:hint="eastAsia"/>
          <w:bCs/>
          <w:sz w:val="22"/>
          <w:szCs w:val="22"/>
          <w:lang w:val="en-US"/>
        </w:rPr>
        <w:t xml:space="preserve">UEs </w:t>
      </w:r>
      <w:r w:rsidR="005432EE">
        <w:rPr>
          <w:rFonts w:hint="eastAsia"/>
          <w:bCs/>
          <w:sz w:val="22"/>
          <w:szCs w:val="22"/>
          <w:lang w:val="en-US"/>
        </w:rPr>
        <w:t xml:space="preserve">into a group is still FFS. </w:t>
      </w:r>
      <w:r w:rsidR="00592BBA">
        <w:rPr>
          <w:rFonts w:hint="eastAsia"/>
          <w:bCs/>
          <w:sz w:val="22"/>
          <w:szCs w:val="22"/>
          <w:lang w:val="en-US"/>
        </w:rPr>
        <w:t>NW can determine a group based on component carrier basis</w:t>
      </w:r>
      <w:r w:rsidR="000F7440" w:rsidRPr="000F7440">
        <w:rPr>
          <w:rFonts w:hint="eastAsia"/>
          <w:bCs/>
          <w:sz w:val="22"/>
          <w:szCs w:val="22"/>
          <w:lang w:val="en-US"/>
        </w:rPr>
        <w:t xml:space="preserve"> </w:t>
      </w:r>
      <w:r w:rsidR="000F7440">
        <w:rPr>
          <w:rFonts w:hint="eastAsia"/>
          <w:bCs/>
          <w:sz w:val="22"/>
          <w:szCs w:val="22"/>
          <w:lang w:val="en-US"/>
        </w:rPr>
        <w:t>which means that UEs in this cell share same SFI</w:t>
      </w:r>
      <w:r w:rsidR="00592BBA">
        <w:rPr>
          <w:rFonts w:hint="eastAsia"/>
          <w:bCs/>
          <w:sz w:val="22"/>
          <w:szCs w:val="22"/>
          <w:lang w:val="en-US"/>
        </w:rPr>
        <w:t xml:space="preserve">. </w:t>
      </w:r>
      <w:r w:rsidR="000F7440">
        <w:rPr>
          <w:rFonts w:hint="eastAsia"/>
          <w:bCs/>
          <w:sz w:val="22"/>
          <w:szCs w:val="22"/>
          <w:lang w:val="en-US"/>
        </w:rPr>
        <w:t>I</w:t>
      </w:r>
      <w:r w:rsidR="00321C4B">
        <w:rPr>
          <w:rFonts w:hint="eastAsia"/>
          <w:bCs/>
          <w:sz w:val="22"/>
          <w:szCs w:val="22"/>
          <w:lang w:val="en-US"/>
        </w:rPr>
        <w:t>t</w:t>
      </w:r>
      <w:r w:rsidR="00321C4B">
        <w:rPr>
          <w:bCs/>
          <w:sz w:val="22"/>
          <w:szCs w:val="22"/>
          <w:lang w:val="en-US"/>
        </w:rPr>
        <w:t>’</w:t>
      </w:r>
      <w:r w:rsidR="00321C4B">
        <w:rPr>
          <w:rFonts w:hint="eastAsia"/>
          <w:bCs/>
          <w:sz w:val="22"/>
          <w:szCs w:val="22"/>
          <w:lang w:val="en-US"/>
        </w:rPr>
        <w:t xml:space="preserve">s a simple way for </w:t>
      </w:r>
      <w:r w:rsidR="0062612C">
        <w:rPr>
          <w:rFonts w:hint="eastAsia"/>
          <w:bCs/>
          <w:sz w:val="22"/>
          <w:szCs w:val="22"/>
          <w:lang w:val="en-US"/>
        </w:rPr>
        <w:t>both UEs and NW, but this may restrict NW scheduling flexibility of different type traffic.</w:t>
      </w:r>
      <w:r w:rsidR="00E96787">
        <w:rPr>
          <w:rFonts w:hint="eastAsia"/>
          <w:bCs/>
          <w:sz w:val="22"/>
          <w:szCs w:val="22"/>
          <w:lang w:val="en-US"/>
        </w:rPr>
        <w:t xml:space="preserve"> </w:t>
      </w:r>
      <w:r w:rsidR="000F7440">
        <w:rPr>
          <w:bCs/>
          <w:sz w:val="22"/>
          <w:szCs w:val="22"/>
          <w:lang w:val="en-US"/>
        </w:rPr>
        <w:t>Taking</w:t>
      </w:r>
      <w:r w:rsidR="000F7440">
        <w:rPr>
          <w:rFonts w:hint="eastAsia"/>
          <w:bCs/>
          <w:sz w:val="22"/>
          <w:szCs w:val="22"/>
          <w:lang w:val="en-US"/>
        </w:rPr>
        <w:t xml:space="preserve"> </w:t>
      </w:r>
      <w:r w:rsidR="00E96787">
        <w:rPr>
          <w:rFonts w:hint="eastAsia"/>
          <w:bCs/>
          <w:sz w:val="22"/>
          <w:szCs w:val="22"/>
          <w:lang w:val="en-US"/>
        </w:rPr>
        <w:t>different type traffic</w:t>
      </w:r>
      <w:r w:rsidR="000F7440">
        <w:rPr>
          <w:rFonts w:hint="eastAsia"/>
          <w:bCs/>
          <w:sz w:val="22"/>
          <w:szCs w:val="22"/>
          <w:lang w:val="en-US"/>
        </w:rPr>
        <w:t xml:space="preserve"> into account</w:t>
      </w:r>
      <w:r w:rsidR="0062612C">
        <w:rPr>
          <w:rFonts w:hint="eastAsia"/>
          <w:bCs/>
          <w:sz w:val="22"/>
          <w:szCs w:val="22"/>
          <w:lang w:val="en-US"/>
        </w:rPr>
        <w:t>, NW can determine a group based on numerology basis</w:t>
      </w:r>
      <w:r w:rsidR="00E96787">
        <w:rPr>
          <w:rFonts w:hint="eastAsia"/>
          <w:bCs/>
          <w:sz w:val="22"/>
          <w:szCs w:val="22"/>
          <w:lang w:val="en-US"/>
        </w:rPr>
        <w:t xml:space="preserve">, BWP basis. </w:t>
      </w:r>
      <w:r w:rsidR="000F7440">
        <w:rPr>
          <w:rFonts w:hint="eastAsia"/>
          <w:bCs/>
          <w:sz w:val="22"/>
          <w:szCs w:val="22"/>
          <w:lang w:val="en-US"/>
        </w:rPr>
        <w:t xml:space="preserve">If DL traffic in </w:t>
      </w:r>
      <w:proofErr w:type="gramStart"/>
      <w:r w:rsidR="000F7440">
        <w:rPr>
          <w:rFonts w:hint="eastAsia"/>
          <w:bCs/>
          <w:sz w:val="22"/>
          <w:szCs w:val="22"/>
          <w:lang w:val="en-US"/>
        </w:rPr>
        <w:t>one numerology</w:t>
      </w:r>
      <w:proofErr w:type="gramEnd"/>
      <w:r w:rsidR="000F7440">
        <w:rPr>
          <w:rFonts w:hint="eastAsia"/>
          <w:bCs/>
          <w:sz w:val="22"/>
          <w:szCs w:val="22"/>
          <w:lang w:val="en-US"/>
        </w:rPr>
        <w:t xml:space="preserve"> or one BWP is more than UL traffic, NW can configure a SFI with more DL symbols of this group. </w:t>
      </w:r>
      <w:r w:rsidR="00E96787">
        <w:rPr>
          <w:rFonts w:hint="eastAsia"/>
          <w:bCs/>
          <w:sz w:val="22"/>
          <w:szCs w:val="22"/>
          <w:lang w:val="en-US"/>
        </w:rPr>
        <w:t xml:space="preserve">Furthermore, </w:t>
      </w:r>
      <w:r w:rsidR="004A5212">
        <w:rPr>
          <w:rFonts w:hint="eastAsia"/>
          <w:bCs/>
          <w:sz w:val="22"/>
          <w:szCs w:val="22"/>
          <w:lang w:val="en-US"/>
        </w:rPr>
        <w:t>NW can determine a group based on beam basis</w:t>
      </w:r>
      <w:r w:rsidR="000F7440">
        <w:rPr>
          <w:rFonts w:hint="eastAsia"/>
          <w:bCs/>
          <w:sz w:val="22"/>
          <w:szCs w:val="22"/>
          <w:lang w:val="en-US"/>
        </w:rPr>
        <w:t>, TRP basis</w:t>
      </w:r>
      <w:r w:rsidR="004A5212">
        <w:rPr>
          <w:rFonts w:hint="eastAsia"/>
          <w:bCs/>
          <w:sz w:val="22"/>
          <w:szCs w:val="22"/>
          <w:lang w:val="en-US"/>
        </w:rPr>
        <w:t xml:space="preserve">. </w:t>
      </w:r>
      <w:r w:rsidR="00872B1C">
        <w:rPr>
          <w:rFonts w:hint="eastAsia"/>
          <w:bCs/>
          <w:sz w:val="22"/>
          <w:szCs w:val="22"/>
          <w:lang w:val="en-US"/>
        </w:rPr>
        <w:t xml:space="preserve">This grouping rule further discussed </w:t>
      </w:r>
      <w:r w:rsidR="005F3396">
        <w:rPr>
          <w:rFonts w:hint="eastAsia"/>
          <w:bCs/>
          <w:sz w:val="22"/>
          <w:szCs w:val="22"/>
          <w:lang w:val="en-US"/>
        </w:rPr>
        <w:t>traffic on a specific spatial direction.</w:t>
      </w:r>
    </w:p>
    <w:p w:rsidR="00B550B7" w:rsidRDefault="00E10D7B" w:rsidP="00E47E1D">
      <w:pPr>
        <w:spacing w:beforeLines="50" w:before="120" w:afterLines="50" w:after="120"/>
        <w:jc w:val="both"/>
        <w:rPr>
          <w:b/>
          <w:sz w:val="22"/>
          <w:szCs w:val="22"/>
          <w:lang w:val="en-US"/>
        </w:rPr>
      </w:pPr>
      <w:r w:rsidRPr="001132A5">
        <w:rPr>
          <w:rFonts w:hint="eastAsia"/>
          <w:b/>
          <w:sz w:val="22"/>
          <w:szCs w:val="22"/>
          <w:lang w:val="en-US"/>
        </w:rPr>
        <w:t>Proposal 1:</w:t>
      </w:r>
      <w:r w:rsidR="005432EE">
        <w:rPr>
          <w:rFonts w:hint="eastAsia"/>
          <w:b/>
          <w:sz w:val="22"/>
          <w:szCs w:val="22"/>
          <w:lang w:val="en-US"/>
        </w:rPr>
        <w:t xml:space="preserve"> </w:t>
      </w:r>
      <w:r w:rsidR="00B4174A">
        <w:rPr>
          <w:rFonts w:hint="eastAsia"/>
          <w:b/>
          <w:sz w:val="22"/>
          <w:szCs w:val="22"/>
          <w:lang w:val="en-US"/>
        </w:rPr>
        <w:t xml:space="preserve">In a NR cell, </w:t>
      </w:r>
      <w:r w:rsidR="00CF7BE6">
        <w:rPr>
          <w:rFonts w:hint="eastAsia"/>
          <w:b/>
          <w:sz w:val="22"/>
          <w:szCs w:val="22"/>
          <w:lang w:val="en-US"/>
        </w:rPr>
        <w:t>grouping rule may</w:t>
      </w:r>
      <w:r w:rsidR="00163FB4">
        <w:rPr>
          <w:rFonts w:hint="eastAsia"/>
          <w:b/>
          <w:sz w:val="22"/>
          <w:szCs w:val="22"/>
          <w:lang w:val="en-US"/>
        </w:rPr>
        <w:t xml:space="preserve"> be determined based on different purpose</w:t>
      </w:r>
      <w:r w:rsidR="00B4174A">
        <w:rPr>
          <w:rFonts w:hint="eastAsia"/>
          <w:b/>
          <w:sz w:val="22"/>
          <w:szCs w:val="22"/>
          <w:lang w:val="en-US"/>
        </w:rPr>
        <w:t>.</w:t>
      </w:r>
    </w:p>
    <w:p w:rsidR="000F6151" w:rsidRDefault="004419B2" w:rsidP="00E47E1D">
      <w:pPr>
        <w:spacing w:beforeLines="50" w:before="120" w:afterLines="50" w:after="120"/>
        <w:jc w:val="both"/>
        <w:rPr>
          <w:sz w:val="22"/>
          <w:szCs w:val="22"/>
          <w:lang w:val="en-US"/>
        </w:rPr>
      </w:pPr>
      <w:r>
        <w:rPr>
          <w:rFonts w:hint="eastAsia"/>
          <w:sz w:val="22"/>
          <w:szCs w:val="22"/>
          <w:lang w:val="en-US"/>
        </w:rPr>
        <w:t xml:space="preserve">From UE side, </w:t>
      </w:r>
      <w:r w:rsidR="00747B46">
        <w:rPr>
          <w:rFonts w:hint="eastAsia"/>
          <w:sz w:val="22"/>
          <w:szCs w:val="22"/>
          <w:lang w:val="en-US"/>
        </w:rPr>
        <w:t>if</w:t>
      </w:r>
      <w:r>
        <w:rPr>
          <w:rFonts w:hint="eastAsia"/>
          <w:sz w:val="22"/>
          <w:szCs w:val="22"/>
          <w:lang w:val="en-US"/>
        </w:rPr>
        <w:t xml:space="preserve"> grouping rule is </w:t>
      </w:r>
      <w:r w:rsidR="000F6151">
        <w:rPr>
          <w:rFonts w:hint="eastAsia"/>
          <w:sz w:val="22"/>
          <w:szCs w:val="22"/>
          <w:lang w:val="en-US"/>
        </w:rPr>
        <w:t xml:space="preserve">based on </w:t>
      </w:r>
      <w:r>
        <w:rPr>
          <w:rFonts w:hint="eastAsia"/>
          <w:sz w:val="22"/>
          <w:szCs w:val="22"/>
          <w:lang w:val="en-US"/>
        </w:rPr>
        <w:t>numerology basis</w:t>
      </w:r>
      <w:r w:rsidR="00440F00">
        <w:rPr>
          <w:rFonts w:hint="eastAsia"/>
          <w:sz w:val="22"/>
          <w:szCs w:val="22"/>
          <w:lang w:val="en-US"/>
        </w:rPr>
        <w:t xml:space="preserve"> or BWP basis</w:t>
      </w:r>
      <w:r>
        <w:rPr>
          <w:rFonts w:hint="eastAsia"/>
          <w:sz w:val="22"/>
          <w:szCs w:val="22"/>
          <w:lang w:val="en-US"/>
        </w:rPr>
        <w:t xml:space="preserve">, a UE </w:t>
      </w:r>
      <w:r w:rsidRPr="00C12790">
        <w:rPr>
          <w:rFonts w:hint="eastAsia"/>
          <w:sz w:val="22"/>
          <w:szCs w:val="22"/>
          <w:lang w:val="en-US"/>
        </w:rPr>
        <w:t xml:space="preserve">supporting </w:t>
      </w:r>
      <w:r w:rsidRPr="00C12790">
        <w:rPr>
          <w:sz w:val="22"/>
          <w:szCs w:val="22"/>
          <w:lang w:val="en-US"/>
        </w:rPr>
        <w:t>multiple</w:t>
      </w:r>
      <w:r w:rsidRPr="00C12790">
        <w:rPr>
          <w:rFonts w:hint="eastAsia"/>
          <w:sz w:val="22"/>
          <w:szCs w:val="22"/>
          <w:lang w:val="en-US"/>
        </w:rPr>
        <w:t xml:space="preserve"> different type s</w:t>
      </w:r>
      <w:bookmarkStart w:id="0" w:name="_GoBack"/>
      <w:bookmarkEnd w:id="0"/>
      <w:r w:rsidRPr="00C12790">
        <w:rPr>
          <w:rFonts w:hint="eastAsia"/>
          <w:sz w:val="22"/>
          <w:szCs w:val="22"/>
          <w:lang w:val="en-US"/>
        </w:rPr>
        <w:t xml:space="preserve">ervice e.g. URLLC, </w:t>
      </w:r>
      <w:proofErr w:type="spellStart"/>
      <w:r w:rsidRPr="00C12790">
        <w:rPr>
          <w:rFonts w:hint="eastAsia"/>
          <w:sz w:val="22"/>
          <w:szCs w:val="22"/>
          <w:lang w:val="en-US"/>
        </w:rPr>
        <w:t>eMBB</w:t>
      </w:r>
      <w:proofErr w:type="spellEnd"/>
      <w:r w:rsidRPr="00C12790">
        <w:rPr>
          <w:rFonts w:hint="eastAsia"/>
          <w:sz w:val="22"/>
          <w:szCs w:val="22"/>
          <w:lang w:val="en-US"/>
        </w:rPr>
        <w:t>, or other transmission with different numerology</w:t>
      </w:r>
      <w:r w:rsidR="00E35C22" w:rsidRPr="00E35C22">
        <w:rPr>
          <w:rFonts w:hint="eastAsia"/>
          <w:sz w:val="22"/>
          <w:szCs w:val="22"/>
          <w:lang w:val="en-US"/>
        </w:rPr>
        <w:t xml:space="preserve"> </w:t>
      </w:r>
      <w:r w:rsidR="00E35C22">
        <w:rPr>
          <w:rFonts w:hint="eastAsia"/>
          <w:sz w:val="22"/>
          <w:szCs w:val="22"/>
          <w:lang w:val="en-US"/>
        </w:rPr>
        <w:t>may have multiple SFIs.</w:t>
      </w:r>
      <w:r w:rsidR="004A791E">
        <w:rPr>
          <w:rFonts w:hint="eastAsia"/>
          <w:sz w:val="22"/>
          <w:szCs w:val="22"/>
          <w:lang w:val="en-US"/>
        </w:rPr>
        <w:t xml:space="preserve"> </w:t>
      </w:r>
      <w:r w:rsidR="000F473B">
        <w:rPr>
          <w:rFonts w:hint="eastAsia"/>
          <w:sz w:val="22"/>
          <w:szCs w:val="22"/>
          <w:lang w:val="en-US"/>
        </w:rPr>
        <w:t xml:space="preserve">On the other hand, if grouping rule is based on beam basis or TRP basis, a UE configured with </w:t>
      </w:r>
      <w:r w:rsidR="000F473B">
        <w:rPr>
          <w:rFonts w:hint="eastAsia"/>
          <w:sz w:val="22"/>
          <w:szCs w:val="22"/>
          <w:lang w:val="en-US"/>
        </w:rPr>
        <w:lastRenderedPageBreak/>
        <w:t xml:space="preserve">multiple NW beams may also have multiple SFIs. </w:t>
      </w:r>
      <w:r w:rsidR="004A791E">
        <w:rPr>
          <w:rFonts w:hint="eastAsia"/>
          <w:sz w:val="22"/>
          <w:szCs w:val="22"/>
          <w:lang w:val="en-US"/>
        </w:rPr>
        <w:t xml:space="preserve">Based on group common PDCCH indicating SFI, </w:t>
      </w:r>
      <w:r w:rsidR="004A791E">
        <w:rPr>
          <w:sz w:val="22"/>
          <w:szCs w:val="22"/>
          <w:lang w:val="en-US"/>
        </w:rPr>
        <w:t>the</w:t>
      </w:r>
      <w:r w:rsidR="004A791E">
        <w:rPr>
          <w:rFonts w:hint="eastAsia"/>
          <w:sz w:val="22"/>
          <w:szCs w:val="22"/>
          <w:lang w:val="en-US"/>
        </w:rPr>
        <w:t xml:space="preserve"> UE can be configured to receive multiple SFIs from multiple groups. However, how the UE know</w:t>
      </w:r>
      <w:r w:rsidR="00FC5BE4">
        <w:rPr>
          <w:rFonts w:hint="eastAsia"/>
          <w:sz w:val="22"/>
          <w:szCs w:val="22"/>
          <w:lang w:val="en-US"/>
        </w:rPr>
        <w:t>s</w:t>
      </w:r>
      <w:r w:rsidR="004A791E">
        <w:rPr>
          <w:rFonts w:hint="eastAsia"/>
          <w:sz w:val="22"/>
          <w:szCs w:val="22"/>
          <w:lang w:val="en-US"/>
        </w:rPr>
        <w:t xml:space="preserve"> the received SFI is </w:t>
      </w:r>
      <w:r w:rsidR="000F473B">
        <w:rPr>
          <w:rFonts w:hint="eastAsia"/>
          <w:sz w:val="22"/>
          <w:szCs w:val="22"/>
          <w:lang w:val="en-US"/>
        </w:rPr>
        <w:t xml:space="preserve">applied based on </w:t>
      </w:r>
      <w:r w:rsidR="004A791E">
        <w:rPr>
          <w:rFonts w:hint="eastAsia"/>
          <w:sz w:val="22"/>
          <w:szCs w:val="22"/>
          <w:lang w:val="en-US"/>
        </w:rPr>
        <w:t>which group</w:t>
      </w:r>
      <w:r w:rsidR="000F473B">
        <w:rPr>
          <w:rFonts w:hint="eastAsia"/>
          <w:sz w:val="22"/>
          <w:szCs w:val="22"/>
          <w:lang w:val="en-US"/>
        </w:rPr>
        <w:t>ing</w:t>
      </w:r>
      <w:r w:rsidR="004A791E">
        <w:rPr>
          <w:rFonts w:hint="eastAsia"/>
          <w:sz w:val="22"/>
          <w:szCs w:val="22"/>
          <w:lang w:val="en-US"/>
        </w:rPr>
        <w:t xml:space="preserve"> </w:t>
      </w:r>
      <w:r w:rsidR="000F473B">
        <w:rPr>
          <w:rFonts w:hint="eastAsia"/>
          <w:sz w:val="22"/>
          <w:szCs w:val="22"/>
          <w:lang w:val="en-US"/>
        </w:rPr>
        <w:t>rule needs further discussion.</w:t>
      </w:r>
    </w:p>
    <w:p w:rsidR="00D905E1" w:rsidRDefault="00D905E1" w:rsidP="00E47E1D">
      <w:pPr>
        <w:spacing w:beforeLines="50" w:before="120" w:afterLines="50" w:after="120"/>
        <w:jc w:val="both"/>
        <w:rPr>
          <w:b/>
          <w:sz w:val="22"/>
          <w:szCs w:val="22"/>
          <w:lang w:val="en-US"/>
        </w:rPr>
      </w:pPr>
      <w:r>
        <w:rPr>
          <w:rFonts w:hint="eastAsia"/>
          <w:b/>
          <w:sz w:val="22"/>
          <w:szCs w:val="22"/>
          <w:lang w:val="en-US"/>
        </w:rPr>
        <w:t xml:space="preserve">Proposal 2: </w:t>
      </w:r>
      <w:r w:rsidR="000F6151">
        <w:rPr>
          <w:rFonts w:hint="eastAsia"/>
          <w:b/>
          <w:sz w:val="22"/>
          <w:szCs w:val="22"/>
          <w:lang w:val="en-US"/>
        </w:rPr>
        <w:t xml:space="preserve">Based on different grouping rule, </w:t>
      </w:r>
      <w:r w:rsidR="00FC5BE4" w:rsidRPr="00FC5BE4">
        <w:rPr>
          <w:rFonts w:hint="eastAsia"/>
          <w:b/>
          <w:sz w:val="22"/>
          <w:szCs w:val="22"/>
          <w:lang w:val="en-US"/>
        </w:rPr>
        <w:t>how the UE knows the received SFI is applied based on which grouping rule needs further discussion.</w:t>
      </w: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Conclusion</w:t>
      </w:r>
    </w:p>
    <w:p w:rsidR="00E47E1D" w:rsidRDefault="00E47E1D" w:rsidP="00E47E1D">
      <w:pPr>
        <w:spacing w:beforeLines="50" w:before="120" w:afterLines="50" w:after="120"/>
        <w:jc w:val="both"/>
        <w:rPr>
          <w:sz w:val="22"/>
          <w:szCs w:val="22"/>
        </w:rPr>
      </w:pPr>
      <w:r w:rsidRPr="00375D89">
        <w:rPr>
          <w:rFonts w:hint="eastAsia"/>
          <w:sz w:val="22"/>
          <w:szCs w:val="22"/>
        </w:rPr>
        <w:t xml:space="preserve">In this contribution, we </w:t>
      </w:r>
      <w:r w:rsidRPr="003D6B49">
        <w:rPr>
          <w:rFonts w:hint="eastAsia"/>
          <w:sz w:val="22"/>
          <w:szCs w:val="22"/>
        </w:rPr>
        <w:t>discuss o</w:t>
      </w:r>
      <w:r w:rsidR="00EB2A6F">
        <w:rPr>
          <w:rFonts w:hint="eastAsia"/>
          <w:sz w:val="22"/>
          <w:szCs w:val="22"/>
        </w:rPr>
        <w:t>n</w:t>
      </w:r>
      <w:r w:rsidR="00EB2A6F" w:rsidRPr="00EB2A6F">
        <w:rPr>
          <w:rFonts w:hint="eastAsia"/>
          <w:sz w:val="22"/>
          <w:szCs w:val="22"/>
        </w:rPr>
        <w:t xml:space="preserve"> </w:t>
      </w:r>
      <w:r w:rsidR="00A31024">
        <w:rPr>
          <w:rFonts w:hint="eastAsia"/>
          <w:sz w:val="22"/>
          <w:szCs w:val="22"/>
        </w:rPr>
        <w:t>grouping rule may be based on different purpose and</w:t>
      </w:r>
      <w:r w:rsidR="0012511F">
        <w:rPr>
          <w:rFonts w:hint="eastAsia"/>
          <w:sz w:val="22"/>
          <w:szCs w:val="22"/>
        </w:rPr>
        <w:t xml:space="preserve"> propose to </w:t>
      </w:r>
      <w:r w:rsidR="00A31024">
        <w:rPr>
          <w:rFonts w:hint="eastAsia"/>
          <w:sz w:val="22"/>
          <w:szCs w:val="22"/>
        </w:rPr>
        <w:t xml:space="preserve">discuss </w:t>
      </w:r>
      <w:r w:rsidR="0012511F">
        <w:rPr>
          <w:rFonts w:hint="eastAsia"/>
          <w:sz w:val="22"/>
          <w:szCs w:val="22"/>
        </w:rPr>
        <w:t>about impacts on UE side</w:t>
      </w:r>
      <w:r w:rsidRPr="00375D89">
        <w:rPr>
          <w:rFonts w:hint="eastAsia"/>
          <w:sz w:val="22"/>
          <w:szCs w:val="22"/>
        </w:rPr>
        <w:t xml:space="preserve">, we </w:t>
      </w:r>
      <w:r>
        <w:rPr>
          <w:rFonts w:hint="eastAsia"/>
          <w:sz w:val="22"/>
          <w:szCs w:val="22"/>
        </w:rPr>
        <w:t>have following proposals</w:t>
      </w:r>
      <w:r w:rsidRPr="00375D89">
        <w:rPr>
          <w:rFonts w:hint="eastAsia"/>
          <w:sz w:val="22"/>
          <w:szCs w:val="22"/>
        </w:rPr>
        <w:t>:</w:t>
      </w:r>
    </w:p>
    <w:p w:rsidR="005E39D0" w:rsidRPr="001132A5" w:rsidRDefault="00A31024" w:rsidP="005E39D0">
      <w:pPr>
        <w:spacing w:beforeLines="50" w:before="120" w:afterLines="50" w:after="120"/>
        <w:jc w:val="both"/>
        <w:rPr>
          <w:b/>
          <w:sz w:val="22"/>
          <w:szCs w:val="22"/>
          <w:lang w:val="en-US"/>
        </w:rPr>
      </w:pPr>
      <w:r w:rsidRPr="001132A5">
        <w:rPr>
          <w:rFonts w:hint="eastAsia"/>
          <w:b/>
          <w:sz w:val="22"/>
          <w:szCs w:val="22"/>
          <w:lang w:val="en-US"/>
        </w:rPr>
        <w:t>Proposal 1:</w:t>
      </w:r>
      <w:r>
        <w:rPr>
          <w:rFonts w:hint="eastAsia"/>
          <w:b/>
          <w:sz w:val="22"/>
          <w:szCs w:val="22"/>
          <w:lang w:val="en-US"/>
        </w:rPr>
        <w:t xml:space="preserve"> In a NR cell, grouping rule may be determined based on different purpose.</w:t>
      </w:r>
    </w:p>
    <w:p w:rsidR="00E47E1D" w:rsidRPr="00EB6385" w:rsidRDefault="00FC5BE4" w:rsidP="005E39D0">
      <w:pPr>
        <w:spacing w:beforeLines="50" w:before="120" w:afterLines="50" w:after="120"/>
        <w:jc w:val="both"/>
        <w:rPr>
          <w:bCs/>
          <w:sz w:val="22"/>
          <w:szCs w:val="22"/>
          <w:lang w:val="en-US"/>
        </w:rPr>
      </w:pPr>
      <w:r>
        <w:rPr>
          <w:rFonts w:hint="eastAsia"/>
          <w:b/>
          <w:sz w:val="22"/>
          <w:szCs w:val="22"/>
          <w:lang w:val="en-US"/>
        </w:rPr>
        <w:t xml:space="preserve">Proposal 2: Based on different grouping rule, </w:t>
      </w:r>
      <w:r w:rsidRPr="00FC5BE4">
        <w:rPr>
          <w:rFonts w:hint="eastAsia"/>
          <w:b/>
          <w:sz w:val="22"/>
          <w:szCs w:val="22"/>
          <w:lang w:val="en-US"/>
        </w:rPr>
        <w:t>how the UE knows the received SFI is applied based on which grouping rule needs further discussion.</w:t>
      </w: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Reference</w:t>
      </w:r>
    </w:p>
    <w:p w:rsidR="00E47E1D" w:rsidRPr="001779AE" w:rsidRDefault="00020392" w:rsidP="00E47E1D">
      <w:pPr>
        <w:numPr>
          <w:ilvl w:val="0"/>
          <w:numId w:val="2"/>
        </w:numPr>
        <w:spacing w:beforeLines="50" w:before="120" w:after="0"/>
        <w:jc w:val="both"/>
        <w:rPr>
          <w:sz w:val="22"/>
          <w:szCs w:val="22"/>
          <w:lang w:val="en-US"/>
        </w:rPr>
      </w:pPr>
      <w:r w:rsidRPr="007977E3">
        <w:rPr>
          <w:bCs/>
          <w:sz w:val="22"/>
          <w:szCs w:val="22"/>
        </w:rPr>
        <w:t>3GPP TSG RAN WG1 AH Meeting #1701 RAN1 Chairman’s Notes</w:t>
      </w:r>
    </w:p>
    <w:p w:rsidR="00FE4C34" w:rsidRPr="001779AE" w:rsidRDefault="00FE4C34" w:rsidP="00E47E1D">
      <w:pPr>
        <w:numPr>
          <w:ilvl w:val="0"/>
          <w:numId w:val="2"/>
        </w:numPr>
        <w:spacing w:beforeLines="50" w:before="120" w:after="0"/>
        <w:jc w:val="both"/>
        <w:rPr>
          <w:sz w:val="22"/>
          <w:szCs w:val="22"/>
          <w:lang w:val="en-US"/>
        </w:rPr>
      </w:pPr>
      <w:bookmarkStart w:id="1" w:name="_Ref484547105"/>
      <w:r w:rsidRPr="001779AE">
        <w:rPr>
          <w:sz w:val="22"/>
          <w:szCs w:val="22"/>
          <w:lang w:val="en-US"/>
        </w:rPr>
        <w:t>R1-1710476, ‘</w:t>
      </w:r>
      <w:r w:rsidR="00F13EBA" w:rsidRPr="001779AE">
        <w:rPr>
          <w:sz w:val="22"/>
          <w:szCs w:val="22"/>
          <w:lang w:val="en-US"/>
        </w:rPr>
        <w:t>UE behavior related to group-common PDCCH</w:t>
      </w:r>
      <w:r w:rsidRPr="001779AE">
        <w:rPr>
          <w:sz w:val="22"/>
          <w:szCs w:val="22"/>
          <w:lang w:val="en-US"/>
        </w:rPr>
        <w:t>’,</w:t>
      </w:r>
      <w:r w:rsidRPr="001779AE">
        <w:rPr>
          <w:b/>
          <w:sz w:val="22"/>
          <w:szCs w:val="22"/>
          <w:lang w:val="en-US"/>
        </w:rPr>
        <w:t xml:space="preserve"> </w:t>
      </w:r>
      <w:r w:rsidRPr="001779AE">
        <w:rPr>
          <w:sz w:val="22"/>
          <w:szCs w:val="22"/>
          <w:lang w:val="en-US"/>
        </w:rPr>
        <w:t xml:space="preserve">Huawei, </w:t>
      </w:r>
      <w:proofErr w:type="spellStart"/>
      <w:r w:rsidRPr="001779AE">
        <w:rPr>
          <w:sz w:val="22"/>
          <w:szCs w:val="22"/>
          <w:lang w:val="en-US"/>
        </w:rPr>
        <w:t>HiSilicon</w:t>
      </w:r>
      <w:proofErr w:type="spellEnd"/>
      <w:r w:rsidRPr="001779AE">
        <w:rPr>
          <w:sz w:val="22"/>
          <w:szCs w:val="22"/>
          <w:lang w:val="en-US"/>
        </w:rPr>
        <w:t>, Qingdao, China, 27-30 June, 2017.</w:t>
      </w:r>
      <w:bookmarkEnd w:id="1"/>
    </w:p>
    <w:p w:rsidR="00BB337D" w:rsidRPr="00E47E1D" w:rsidRDefault="00AB4384">
      <w:pPr>
        <w:rPr>
          <w:lang w:val="en-US"/>
        </w:rPr>
      </w:pPr>
    </w:p>
    <w:sectPr w:rsidR="00BB337D" w:rsidRPr="00E47E1D" w:rsidSect="0016672F">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384" w:rsidRDefault="00AB4384" w:rsidP="00E47E1D">
      <w:pPr>
        <w:spacing w:after="0"/>
      </w:pPr>
      <w:r>
        <w:separator/>
      </w:r>
    </w:p>
  </w:endnote>
  <w:endnote w:type="continuationSeparator" w:id="0">
    <w:p w:rsidR="00AB4384" w:rsidRDefault="00AB4384" w:rsidP="00E47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384" w:rsidRDefault="00AB4384" w:rsidP="00E47E1D">
      <w:pPr>
        <w:spacing w:after="0"/>
      </w:pPr>
      <w:r>
        <w:separator/>
      </w:r>
    </w:p>
  </w:footnote>
  <w:footnote w:type="continuationSeparator" w:id="0">
    <w:p w:rsidR="00AB4384" w:rsidRDefault="00AB4384" w:rsidP="00E47E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C86" w:rsidRDefault="005F323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93CF122"/>
    <w:lvl w:ilvl="0">
      <w:start w:val="1"/>
      <w:numFmt w:val="decimal"/>
      <w:pStyle w:val="5"/>
      <w:lvlText w:val="%1."/>
      <w:lvlJc w:val="left"/>
      <w:pPr>
        <w:tabs>
          <w:tab w:val="num" w:pos="2281"/>
        </w:tabs>
        <w:ind w:leftChars="1000" w:left="2281" w:hangingChars="200" w:hanging="360"/>
      </w:pPr>
    </w:lvl>
  </w:abstractNum>
  <w:abstractNum w:abstractNumId="1">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2">
    <w:nsid w:val="1B49672B"/>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36B51DA"/>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
  </w:num>
  <w:num w:numId="2">
    <w:abstractNumId w:val="5"/>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trackRevisions/>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136"/>
    <w:rsid w:val="00020392"/>
    <w:rsid w:val="00093C67"/>
    <w:rsid w:val="000B0191"/>
    <w:rsid w:val="000E4999"/>
    <w:rsid w:val="000F473B"/>
    <w:rsid w:val="000F6151"/>
    <w:rsid w:val="000F7440"/>
    <w:rsid w:val="0012511F"/>
    <w:rsid w:val="001344D3"/>
    <w:rsid w:val="00163FB4"/>
    <w:rsid w:val="0017759B"/>
    <w:rsid w:val="001779AE"/>
    <w:rsid w:val="001E0A3A"/>
    <w:rsid w:val="001F60FB"/>
    <w:rsid w:val="00291767"/>
    <w:rsid w:val="002D3023"/>
    <w:rsid w:val="003063D4"/>
    <w:rsid w:val="00321C4B"/>
    <w:rsid w:val="003E20BB"/>
    <w:rsid w:val="003E4D0E"/>
    <w:rsid w:val="00400FC3"/>
    <w:rsid w:val="004332D4"/>
    <w:rsid w:val="00440F00"/>
    <w:rsid w:val="004419B2"/>
    <w:rsid w:val="004A5212"/>
    <w:rsid w:val="004A6DA9"/>
    <w:rsid w:val="004A791E"/>
    <w:rsid w:val="004C10CA"/>
    <w:rsid w:val="004C7507"/>
    <w:rsid w:val="004E5A13"/>
    <w:rsid w:val="00504C58"/>
    <w:rsid w:val="005432EE"/>
    <w:rsid w:val="00545F3E"/>
    <w:rsid w:val="005665A1"/>
    <w:rsid w:val="005678B0"/>
    <w:rsid w:val="00592BBA"/>
    <w:rsid w:val="005C4A0C"/>
    <w:rsid w:val="005E39D0"/>
    <w:rsid w:val="005F3237"/>
    <w:rsid w:val="005F3396"/>
    <w:rsid w:val="005F72FA"/>
    <w:rsid w:val="0060097A"/>
    <w:rsid w:val="0062612C"/>
    <w:rsid w:val="0069239E"/>
    <w:rsid w:val="006C3A86"/>
    <w:rsid w:val="006C3B6F"/>
    <w:rsid w:val="006D513C"/>
    <w:rsid w:val="006E5E62"/>
    <w:rsid w:val="00747B46"/>
    <w:rsid w:val="007526E3"/>
    <w:rsid w:val="00752EC2"/>
    <w:rsid w:val="00762BBE"/>
    <w:rsid w:val="007977E3"/>
    <w:rsid w:val="007B2999"/>
    <w:rsid w:val="00847B31"/>
    <w:rsid w:val="00872B1C"/>
    <w:rsid w:val="00885EC9"/>
    <w:rsid w:val="008A5512"/>
    <w:rsid w:val="008B50B6"/>
    <w:rsid w:val="008F3C17"/>
    <w:rsid w:val="00955C78"/>
    <w:rsid w:val="00957333"/>
    <w:rsid w:val="00962C95"/>
    <w:rsid w:val="009B6C52"/>
    <w:rsid w:val="009C67E7"/>
    <w:rsid w:val="00A168AB"/>
    <w:rsid w:val="00A22BFA"/>
    <w:rsid w:val="00A30384"/>
    <w:rsid w:val="00A31024"/>
    <w:rsid w:val="00A52C39"/>
    <w:rsid w:val="00AB4384"/>
    <w:rsid w:val="00AC201E"/>
    <w:rsid w:val="00B04D94"/>
    <w:rsid w:val="00B26078"/>
    <w:rsid w:val="00B4174A"/>
    <w:rsid w:val="00B550B7"/>
    <w:rsid w:val="00B97F89"/>
    <w:rsid w:val="00C72C62"/>
    <w:rsid w:val="00C74ED4"/>
    <w:rsid w:val="00CB5136"/>
    <w:rsid w:val="00CB54B9"/>
    <w:rsid w:val="00CE7B8F"/>
    <w:rsid w:val="00CF7BE6"/>
    <w:rsid w:val="00D24AED"/>
    <w:rsid w:val="00D423F8"/>
    <w:rsid w:val="00D4384F"/>
    <w:rsid w:val="00D5390B"/>
    <w:rsid w:val="00D905E1"/>
    <w:rsid w:val="00DC2A6C"/>
    <w:rsid w:val="00DF1981"/>
    <w:rsid w:val="00E0412D"/>
    <w:rsid w:val="00E10D7B"/>
    <w:rsid w:val="00E35C22"/>
    <w:rsid w:val="00E47E1D"/>
    <w:rsid w:val="00E96787"/>
    <w:rsid w:val="00EA0CA0"/>
    <w:rsid w:val="00EA657E"/>
    <w:rsid w:val="00EA6A77"/>
    <w:rsid w:val="00EB2A6F"/>
    <w:rsid w:val="00EB6385"/>
    <w:rsid w:val="00EE04B6"/>
    <w:rsid w:val="00F019C1"/>
    <w:rsid w:val="00F036F4"/>
    <w:rsid w:val="00F13EBA"/>
    <w:rsid w:val="00F5620A"/>
    <w:rsid w:val="00FA363E"/>
    <w:rsid w:val="00FC5BE4"/>
    <w:rsid w:val="00FE0A34"/>
    <w:rsid w:val="00FE4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uiPriority w:val="59"/>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uiPriority w:val="59"/>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32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589</Words>
  <Characters>3358</Characters>
  <Application>Microsoft Office Word</Application>
  <DocSecurity>0</DocSecurity>
  <Lines>27</Lines>
  <Paragraphs>7</Paragraphs>
  <ScaleCrop>false</ScaleCrop>
  <Company/>
  <LinksUpToDate>false</LinksUpToDate>
  <CharactersWithSpaces>3940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Denny Huang(黃俊偉)</dc:creator>
  <cp:lastModifiedBy>Denny Huang(黃俊偉)</cp:lastModifiedBy>
  <cp:revision>3</cp:revision>
  <dcterms:created xsi:type="dcterms:W3CDTF">2017-08-11T09:13:00Z</dcterms:created>
  <dcterms:modified xsi:type="dcterms:W3CDTF">2017-08-11T09:13:00Z</dcterms:modified>
</cp:coreProperties>
</file>